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C00866" w:rsidRDefault="00424A5A">
      <w:pPr>
        <w:rPr>
          <w:rFonts w:ascii="Tahoma" w:hAnsi="Tahoma" w:cs="Tahoma"/>
          <w:sz w:val="20"/>
          <w:szCs w:val="20"/>
        </w:rPr>
      </w:pPr>
    </w:p>
    <w:p w:rsidR="00424A5A" w:rsidRPr="00C00866" w:rsidRDefault="00424A5A">
      <w:pPr>
        <w:rPr>
          <w:rFonts w:ascii="Tahoma" w:hAnsi="Tahoma" w:cs="Tahoma"/>
          <w:sz w:val="20"/>
          <w:szCs w:val="20"/>
        </w:rPr>
      </w:pPr>
    </w:p>
    <w:p w:rsidR="00424A5A" w:rsidRPr="00C00866" w:rsidRDefault="00424A5A" w:rsidP="00424A5A">
      <w:pPr>
        <w:rPr>
          <w:rFonts w:ascii="Tahoma" w:hAnsi="Tahoma" w:cs="Tahoma"/>
          <w:sz w:val="20"/>
          <w:szCs w:val="20"/>
        </w:rPr>
      </w:pPr>
    </w:p>
    <w:p w:rsidR="00424A5A" w:rsidRPr="00C0086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C00866">
        <w:tc>
          <w:tcPr>
            <w:tcW w:w="1080" w:type="dxa"/>
            <w:vAlign w:val="center"/>
          </w:tcPr>
          <w:p w:rsidR="00424A5A" w:rsidRPr="00C00866" w:rsidRDefault="00424A5A" w:rsidP="003560E2">
            <w:pPr>
              <w:spacing w:before="40"/>
              <w:jc w:val="right"/>
              <w:rPr>
                <w:rFonts w:ascii="Tahoma" w:hAnsi="Tahoma" w:cs="Tahoma"/>
                <w:sz w:val="20"/>
                <w:szCs w:val="20"/>
              </w:rPr>
            </w:pPr>
            <w:r w:rsidRPr="00C00866">
              <w:rPr>
                <w:rFonts w:ascii="Tahoma" w:hAnsi="Tahoma" w:cs="Tahoma"/>
                <w:sz w:val="20"/>
                <w:szCs w:val="20"/>
              </w:rPr>
              <w:t>Številka:</w:t>
            </w:r>
          </w:p>
        </w:tc>
        <w:tc>
          <w:tcPr>
            <w:tcW w:w="2160" w:type="dxa"/>
            <w:vAlign w:val="center"/>
          </w:tcPr>
          <w:p w:rsidR="00424A5A" w:rsidRPr="00C00866" w:rsidRDefault="00C00866" w:rsidP="003560E2">
            <w:pPr>
              <w:spacing w:before="40"/>
              <w:rPr>
                <w:rFonts w:ascii="Tahoma" w:hAnsi="Tahoma" w:cs="Tahoma"/>
                <w:sz w:val="20"/>
                <w:szCs w:val="20"/>
              </w:rPr>
            </w:pPr>
            <w:r w:rsidRPr="00C00866">
              <w:rPr>
                <w:rFonts w:ascii="Tahoma" w:hAnsi="Tahoma" w:cs="Tahoma"/>
                <w:color w:val="0000FF"/>
                <w:sz w:val="20"/>
                <w:szCs w:val="20"/>
              </w:rPr>
              <w:t>43001-483/2020-0</w:t>
            </w:r>
            <w:r w:rsidR="006C7816">
              <w:rPr>
                <w:rFonts w:ascii="Tahoma" w:hAnsi="Tahoma" w:cs="Tahoma"/>
                <w:color w:val="0000FF"/>
                <w:sz w:val="20"/>
                <w:szCs w:val="20"/>
              </w:rPr>
              <w:t>3</w:t>
            </w:r>
          </w:p>
        </w:tc>
        <w:tc>
          <w:tcPr>
            <w:tcW w:w="1080" w:type="dxa"/>
            <w:vAlign w:val="center"/>
          </w:tcPr>
          <w:p w:rsidR="00424A5A" w:rsidRPr="00C00866" w:rsidRDefault="00424A5A" w:rsidP="003560E2">
            <w:pPr>
              <w:spacing w:before="40"/>
              <w:rPr>
                <w:rFonts w:ascii="Tahoma" w:hAnsi="Tahoma" w:cs="Tahoma"/>
                <w:sz w:val="20"/>
                <w:szCs w:val="20"/>
              </w:rPr>
            </w:pPr>
          </w:p>
        </w:tc>
        <w:tc>
          <w:tcPr>
            <w:tcW w:w="1620" w:type="dxa"/>
            <w:vAlign w:val="center"/>
          </w:tcPr>
          <w:p w:rsidR="00424A5A" w:rsidRPr="00C00866" w:rsidRDefault="00424A5A" w:rsidP="003560E2">
            <w:pPr>
              <w:spacing w:before="40"/>
              <w:jc w:val="right"/>
              <w:rPr>
                <w:rFonts w:ascii="Tahoma" w:hAnsi="Tahoma" w:cs="Tahoma"/>
                <w:sz w:val="20"/>
                <w:szCs w:val="20"/>
              </w:rPr>
            </w:pPr>
            <w:r w:rsidRPr="00C00866">
              <w:rPr>
                <w:rFonts w:ascii="Tahoma" w:hAnsi="Tahoma" w:cs="Tahoma"/>
                <w:sz w:val="20"/>
                <w:szCs w:val="20"/>
              </w:rPr>
              <w:t>oznaka naročila:</w:t>
            </w:r>
          </w:p>
        </w:tc>
        <w:tc>
          <w:tcPr>
            <w:tcW w:w="3420" w:type="dxa"/>
            <w:vAlign w:val="center"/>
          </w:tcPr>
          <w:p w:rsidR="00424A5A" w:rsidRPr="00C00866" w:rsidRDefault="00C00866" w:rsidP="003560E2">
            <w:pPr>
              <w:spacing w:before="40"/>
              <w:rPr>
                <w:rFonts w:ascii="Tahoma" w:hAnsi="Tahoma" w:cs="Tahoma"/>
                <w:sz w:val="20"/>
                <w:szCs w:val="20"/>
              </w:rPr>
            </w:pPr>
            <w:r w:rsidRPr="00C00866">
              <w:rPr>
                <w:rFonts w:ascii="Tahoma" w:hAnsi="Tahoma" w:cs="Tahoma"/>
                <w:color w:val="0000FF"/>
                <w:sz w:val="20"/>
                <w:szCs w:val="20"/>
              </w:rPr>
              <w:t>A-11/21 G</w:t>
            </w:r>
            <w:r w:rsidR="00424A5A" w:rsidRPr="00C00866">
              <w:rPr>
                <w:rFonts w:ascii="Tahoma" w:hAnsi="Tahoma" w:cs="Tahoma"/>
                <w:color w:val="0000FF"/>
                <w:sz w:val="20"/>
                <w:szCs w:val="20"/>
              </w:rPr>
              <w:t xml:space="preserve">   </w:t>
            </w:r>
          </w:p>
        </w:tc>
      </w:tr>
      <w:tr w:rsidR="00424A5A" w:rsidRPr="00C00866">
        <w:tc>
          <w:tcPr>
            <w:tcW w:w="1080" w:type="dxa"/>
            <w:vAlign w:val="center"/>
          </w:tcPr>
          <w:p w:rsidR="00424A5A" w:rsidRPr="00C00866" w:rsidRDefault="00424A5A" w:rsidP="003560E2">
            <w:pPr>
              <w:spacing w:before="40"/>
              <w:jc w:val="right"/>
              <w:rPr>
                <w:rFonts w:ascii="Tahoma" w:hAnsi="Tahoma" w:cs="Tahoma"/>
                <w:sz w:val="20"/>
                <w:szCs w:val="20"/>
              </w:rPr>
            </w:pPr>
            <w:r w:rsidRPr="00C00866">
              <w:rPr>
                <w:rFonts w:ascii="Tahoma" w:hAnsi="Tahoma" w:cs="Tahoma"/>
                <w:sz w:val="20"/>
                <w:szCs w:val="20"/>
              </w:rPr>
              <w:t>Datum:</w:t>
            </w:r>
          </w:p>
        </w:tc>
        <w:tc>
          <w:tcPr>
            <w:tcW w:w="2160" w:type="dxa"/>
            <w:vAlign w:val="center"/>
          </w:tcPr>
          <w:p w:rsidR="00424A5A" w:rsidRPr="00C00866" w:rsidRDefault="00C00866" w:rsidP="00435A43">
            <w:pPr>
              <w:spacing w:before="40"/>
              <w:rPr>
                <w:rFonts w:ascii="Tahoma" w:hAnsi="Tahoma" w:cs="Tahoma"/>
                <w:sz w:val="20"/>
                <w:szCs w:val="20"/>
              </w:rPr>
            </w:pPr>
            <w:r w:rsidRPr="00C00866">
              <w:rPr>
                <w:rFonts w:ascii="Tahoma" w:hAnsi="Tahoma" w:cs="Tahoma"/>
                <w:color w:val="0000FF"/>
                <w:sz w:val="20"/>
                <w:szCs w:val="20"/>
              </w:rPr>
              <w:t>0</w:t>
            </w:r>
            <w:r w:rsidR="00435A43">
              <w:rPr>
                <w:rFonts w:ascii="Tahoma" w:hAnsi="Tahoma" w:cs="Tahoma"/>
                <w:color w:val="0000FF"/>
                <w:sz w:val="20"/>
                <w:szCs w:val="20"/>
              </w:rPr>
              <w:t>7</w:t>
            </w:r>
            <w:r w:rsidRPr="00C00866">
              <w:rPr>
                <w:rFonts w:ascii="Tahoma" w:hAnsi="Tahoma" w:cs="Tahoma"/>
                <w:color w:val="0000FF"/>
                <w:sz w:val="20"/>
                <w:szCs w:val="20"/>
              </w:rPr>
              <w:t>.01.2021</w:t>
            </w:r>
          </w:p>
        </w:tc>
        <w:tc>
          <w:tcPr>
            <w:tcW w:w="1080" w:type="dxa"/>
            <w:vAlign w:val="center"/>
          </w:tcPr>
          <w:p w:rsidR="00424A5A" w:rsidRPr="00C00866" w:rsidRDefault="00424A5A" w:rsidP="003560E2">
            <w:pPr>
              <w:spacing w:before="40"/>
              <w:rPr>
                <w:rFonts w:ascii="Tahoma" w:hAnsi="Tahoma" w:cs="Tahoma"/>
                <w:sz w:val="20"/>
                <w:szCs w:val="20"/>
              </w:rPr>
            </w:pPr>
          </w:p>
        </w:tc>
        <w:tc>
          <w:tcPr>
            <w:tcW w:w="1620" w:type="dxa"/>
            <w:vAlign w:val="center"/>
          </w:tcPr>
          <w:p w:rsidR="00424A5A" w:rsidRPr="00C00866" w:rsidRDefault="00424A5A" w:rsidP="003560E2">
            <w:pPr>
              <w:spacing w:before="40"/>
              <w:jc w:val="right"/>
              <w:rPr>
                <w:rFonts w:ascii="Tahoma" w:hAnsi="Tahoma" w:cs="Tahoma"/>
                <w:sz w:val="20"/>
                <w:szCs w:val="20"/>
              </w:rPr>
            </w:pPr>
            <w:r w:rsidRPr="00C00866">
              <w:rPr>
                <w:rFonts w:ascii="Tahoma" w:hAnsi="Tahoma" w:cs="Tahoma"/>
                <w:sz w:val="20"/>
                <w:szCs w:val="20"/>
              </w:rPr>
              <w:t>MFERAC:</w:t>
            </w:r>
          </w:p>
        </w:tc>
        <w:tc>
          <w:tcPr>
            <w:tcW w:w="3420" w:type="dxa"/>
            <w:vAlign w:val="center"/>
          </w:tcPr>
          <w:p w:rsidR="00424A5A" w:rsidRPr="00C00866" w:rsidRDefault="00C00866" w:rsidP="003560E2">
            <w:pPr>
              <w:spacing w:before="40"/>
              <w:rPr>
                <w:rFonts w:ascii="Tahoma" w:hAnsi="Tahoma" w:cs="Tahoma"/>
                <w:sz w:val="20"/>
                <w:szCs w:val="20"/>
              </w:rPr>
            </w:pPr>
            <w:r w:rsidRPr="00C00866">
              <w:rPr>
                <w:rFonts w:ascii="Tahoma" w:hAnsi="Tahoma" w:cs="Tahoma"/>
                <w:color w:val="0000FF"/>
                <w:sz w:val="20"/>
                <w:szCs w:val="20"/>
              </w:rPr>
              <w:t>2431-20-001806/0</w:t>
            </w:r>
          </w:p>
        </w:tc>
      </w:tr>
    </w:tbl>
    <w:p w:rsidR="00424A5A" w:rsidRPr="00C00866" w:rsidRDefault="00424A5A" w:rsidP="00424A5A">
      <w:pPr>
        <w:pStyle w:val="Telobesedila2"/>
        <w:ind w:left="-181" w:right="-210"/>
        <w:rPr>
          <w:rFonts w:ascii="Tahoma" w:hAnsi="Tahoma" w:cs="Tahoma"/>
          <w:szCs w:val="20"/>
        </w:rPr>
      </w:pPr>
    </w:p>
    <w:p w:rsidR="00424A5A" w:rsidRPr="00C00866" w:rsidRDefault="00424A5A">
      <w:pPr>
        <w:rPr>
          <w:rFonts w:ascii="Tahoma" w:hAnsi="Tahoma" w:cs="Tahoma"/>
          <w:sz w:val="20"/>
          <w:szCs w:val="20"/>
        </w:rPr>
      </w:pPr>
    </w:p>
    <w:p w:rsidR="00556816" w:rsidRPr="00C00866" w:rsidRDefault="00556816">
      <w:pPr>
        <w:rPr>
          <w:rFonts w:ascii="Tahoma" w:hAnsi="Tahoma" w:cs="Tahoma"/>
          <w:sz w:val="20"/>
          <w:szCs w:val="20"/>
        </w:rPr>
      </w:pPr>
    </w:p>
    <w:p w:rsidR="00424A5A" w:rsidRPr="00C00866" w:rsidRDefault="00424A5A">
      <w:pPr>
        <w:rPr>
          <w:rFonts w:ascii="Tahoma" w:hAnsi="Tahoma" w:cs="Tahoma"/>
          <w:sz w:val="20"/>
          <w:szCs w:val="20"/>
        </w:rPr>
      </w:pPr>
    </w:p>
    <w:p w:rsidR="00E813F4" w:rsidRPr="00C00866" w:rsidRDefault="00E813F4" w:rsidP="00E813F4">
      <w:pPr>
        <w:rPr>
          <w:rFonts w:ascii="Tahoma" w:hAnsi="Tahoma" w:cs="Tahoma"/>
          <w:sz w:val="20"/>
          <w:szCs w:val="20"/>
        </w:rPr>
      </w:pPr>
    </w:p>
    <w:p w:rsidR="00E813F4" w:rsidRPr="00C00866" w:rsidRDefault="00E813F4" w:rsidP="00E813F4">
      <w:pPr>
        <w:pStyle w:val="Konnaopomba-besedilo"/>
        <w:spacing w:before="240"/>
        <w:jc w:val="center"/>
        <w:rPr>
          <w:rFonts w:ascii="Tahoma" w:hAnsi="Tahoma" w:cs="Tahoma"/>
          <w:b/>
          <w:spacing w:val="20"/>
          <w:szCs w:val="20"/>
        </w:rPr>
      </w:pPr>
      <w:r w:rsidRPr="00C00866">
        <w:rPr>
          <w:rFonts w:ascii="Tahoma" w:hAnsi="Tahoma" w:cs="Tahoma"/>
          <w:b/>
          <w:spacing w:val="20"/>
          <w:szCs w:val="20"/>
        </w:rPr>
        <w:t xml:space="preserve">POJASNILA RAZPISNE DOKUMENTACIJE </w:t>
      </w:r>
    </w:p>
    <w:p w:rsidR="00E813F4" w:rsidRPr="00C00866" w:rsidRDefault="00E813F4" w:rsidP="00E813F4">
      <w:pPr>
        <w:pStyle w:val="Konnaopomba-besedilo"/>
        <w:jc w:val="center"/>
        <w:rPr>
          <w:rFonts w:ascii="Tahoma" w:hAnsi="Tahoma" w:cs="Tahoma"/>
          <w:b/>
          <w:spacing w:val="20"/>
          <w:szCs w:val="20"/>
        </w:rPr>
      </w:pPr>
      <w:r w:rsidRPr="00C00866">
        <w:rPr>
          <w:rFonts w:ascii="Tahoma" w:hAnsi="Tahoma" w:cs="Tahoma"/>
          <w:b/>
          <w:spacing w:val="20"/>
          <w:szCs w:val="20"/>
        </w:rPr>
        <w:t xml:space="preserve">za oddajo javnega naročila </w:t>
      </w:r>
    </w:p>
    <w:p w:rsidR="00E813F4" w:rsidRPr="00C00866"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C00866">
        <w:tc>
          <w:tcPr>
            <w:tcW w:w="9288" w:type="dxa"/>
          </w:tcPr>
          <w:p w:rsidR="00E813F4" w:rsidRPr="00C00866" w:rsidRDefault="00C00866" w:rsidP="003560E2">
            <w:pPr>
              <w:pStyle w:val="Konnaopomba-besedilo"/>
              <w:jc w:val="center"/>
              <w:rPr>
                <w:rFonts w:ascii="Tahoma" w:hAnsi="Tahoma" w:cs="Tahoma"/>
                <w:b/>
                <w:szCs w:val="20"/>
              </w:rPr>
            </w:pPr>
            <w:r w:rsidRPr="00C00866">
              <w:rPr>
                <w:rFonts w:ascii="Tahoma" w:hAnsi="Tahoma" w:cs="Tahoma"/>
                <w:b/>
                <w:szCs w:val="20"/>
              </w:rPr>
              <w:t>Nadomestna gradnja mostu (PT0169) čez Grajeno pri Ptuju na cesti R3-710/1292 v km  22,355</w:t>
            </w:r>
          </w:p>
        </w:tc>
      </w:tr>
    </w:tbl>
    <w:p w:rsidR="00E813F4" w:rsidRPr="00C00866" w:rsidRDefault="00E813F4" w:rsidP="00E813F4">
      <w:pPr>
        <w:pStyle w:val="Konnaopomba-besedilo"/>
        <w:jc w:val="both"/>
        <w:rPr>
          <w:rFonts w:ascii="Tahoma" w:hAnsi="Tahoma" w:cs="Tahoma"/>
          <w:szCs w:val="20"/>
        </w:rPr>
      </w:pPr>
    </w:p>
    <w:p w:rsidR="00E813F4" w:rsidRPr="00C00866" w:rsidRDefault="00E813F4" w:rsidP="00E813F4">
      <w:pPr>
        <w:pStyle w:val="Konnaopomba-besedilo"/>
        <w:jc w:val="both"/>
        <w:rPr>
          <w:rFonts w:ascii="Tahoma" w:hAnsi="Tahoma" w:cs="Tahoma"/>
          <w:b/>
          <w:szCs w:val="20"/>
        </w:rPr>
      </w:pPr>
    </w:p>
    <w:p w:rsidR="00C00866" w:rsidRPr="00C00866" w:rsidRDefault="00C00866" w:rsidP="00C00866">
      <w:pPr>
        <w:spacing w:before="128" w:after="128"/>
        <w:outlineLvl w:val="3"/>
        <w:rPr>
          <w:rFonts w:ascii="Tahoma" w:hAnsi="Tahoma" w:cs="Tahoma"/>
          <w:b/>
          <w:color w:val="333333"/>
          <w:sz w:val="20"/>
          <w:szCs w:val="20"/>
          <w:lang w:eastAsia="sl-SI"/>
        </w:rPr>
      </w:pPr>
      <w:r w:rsidRPr="00C00866">
        <w:rPr>
          <w:rFonts w:ascii="Tahoma" w:hAnsi="Tahoma" w:cs="Tahoma"/>
          <w:b/>
          <w:color w:val="333333"/>
          <w:sz w:val="20"/>
          <w:szCs w:val="20"/>
          <w:lang w:eastAsia="sl-SI"/>
        </w:rPr>
        <w:t>JN007918/2020-B01 - A-11/21; datum objave: 22.12.2020</w:t>
      </w:r>
    </w:p>
    <w:p w:rsidR="00E813F4" w:rsidRPr="00C00866" w:rsidRDefault="00435A43"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07</w:t>
      </w:r>
      <w:r w:rsidR="00C00866" w:rsidRPr="00C00866">
        <w:rPr>
          <w:rFonts w:ascii="Tahoma" w:hAnsi="Tahoma" w:cs="Tahoma"/>
          <w:b/>
          <w:color w:val="333333"/>
          <w:szCs w:val="20"/>
          <w:shd w:val="clear" w:color="auto" w:fill="FFFFFF"/>
        </w:rPr>
        <w:t>.01.2021   </w:t>
      </w:r>
      <w:r w:rsidR="006C7816">
        <w:rPr>
          <w:rFonts w:ascii="Tahoma" w:hAnsi="Tahoma" w:cs="Tahoma"/>
          <w:b/>
          <w:color w:val="333333"/>
          <w:szCs w:val="20"/>
          <w:shd w:val="clear" w:color="auto" w:fill="FFFFFF"/>
        </w:rPr>
        <w:t>15</w:t>
      </w:r>
      <w:r w:rsidR="00C00866" w:rsidRPr="00C00866">
        <w:rPr>
          <w:rFonts w:ascii="Tahoma" w:hAnsi="Tahoma" w:cs="Tahoma"/>
          <w:b/>
          <w:color w:val="333333"/>
          <w:szCs w:val="20"/>
          <w:shd w:val="clear" w:color="auto" w:fill="FFFFFF"/>
        </w:rPr>
        <w:t>:</w:t>
      </w:r>
      <w:r>
        <w:rPr>
          <w:rFonts w:ascii="Tahoma" w:hAnsi="Tahoma" w:cs="Tahoma"/>
          <w:b/>
          <w:color w:val="333333"/>
          <w:szCs w:val="20"/>
          <w:shd w:val="clear" w:color="auto" w:fill="FFFFFF"/>
        </w:rPr>
        <w:t>2</w:t>
      </w:r>
      <w:r w:rsidR="006C7816">
        <w:rPr>
          <w:rFonts w:ascii="Tahoma" w:hAnsi="Tahoma" w:cs="Tahoma"/>
          <w:b/>
          <w:color w:val="333333"/>
          <w:szCs w:val="20"/>
          <w:shd w:val="clear" w:color="auto" w:fill="FFFFFF"/>
        </w:rPr>
        <w:t>7</w:t>
      </w:r>
    </w:p>
    <w:p w:rsidR="00E813F4" w:rsidRPr="00C00866" w:rsidRDefault="00E813F4" w:rsidP="00E813F4">
      <w:pPr>
        <w:pStyle w:val="Telobesedila2"/>
        <w:widowControl w:val="0"/>
        <w:spacing w:line="254" w:lineRule="atLeast"/>
        <w:rPr>
          <w:rFonts w:ascii="Tahoma" w:hAnsi="Tahoma" w:cs="Tahoma"/>
          <w:b/>
          <w:szCs w:val="20"/>
        </w:rPr>
      </w:pPr>
      <w:r w:rsidRPr="00C00866">
        <w:rPr>
          <w:rFonts w:ascii="Tahoma" w:hAnsi="Tahoma" w:cs="Tahoma"/>
          <w:b/>
          <w:szCs w:val="20"/>
        </w:rPr>
        <w:t>Vprašanje:</w:t>
      </w:r>
    </w:p>
    <w:p w:rsidR="00E813F4" w:rsidRPr="006C7816" w:rsidRDefault="00E813F4" w:rsidP="006C7816">
      <w:pPr>
        <w:widowControl w:val="0"/>
        <w:spacing w:before="60" w:line="254" w:lineRule="atLeast"/>
        <w:rPr>
          <w:rFonts w:ascii="Tahoma" w:hAnsi="Tahoma" w:cs="Tahoma"/>
          <w:b/>
          <w:sz w:val="20"/>
          <w:szCs w:val="20"/>
        </w:rPr>
      </w:pPr>
    </w:p>
    <w:p w:rsidR="006C7816" w:rsidRPr="006C7816" w:rsidRDefault="006C7816" w:rsidP="006C7816">
      <w:pPr>
        <w:widowControl w:val="0"/>
        <w:spacing w:before="60" w:line="254" w:lineRule="atLeast"/>
        <w:rPr>
          <w:rFonts w:ascii="Tahoma" w:hAnsi="Tahoma" w:cs="Tahoma"/>
          <w:b/>
          <w:sz w:val="20"/>
          <w:szCs w:val="20"/>
        </w:rPr>
      </w:pPr>
      <w:r w:rsidRPr="006C7816">
        <w:rPr>
          <w:rFonts w:ascii="Tahoma" w:hAnsi="Tahoma" w:cs="Tahoma"/>
          <w:color w:val="333333"/>
          <w:sz w:val="20"/>
          <w:szCs w:val="20"/>
          <w:shd w:val="clear" w:color="auto" w:fill="FFFFFF"/>
        </w:rPr>
        <w:t>Spoštovani</w:t>
      </w:r>
      <w:r w:rsidRPr="006C7816">
        <w:rPr>
          <w:rFonts w:ascii="Tahoma" w:hAnsi="Tahoma" w:cs="Tahoma"/>
          <w:color w:val="333333"/>
          <w:sz w:val="20"/>
          <w:szCs w:val="20"/>
        </w:rPr>
        <w:br/>
      </w:r>
      <w:r w:rsidRPr="006C7816">
        <w:rPr>
          <w:rFonts w:ascii="Tahoma" w:hAnsi="Tahoma" w:cs="Tahoma"/>
          <w:color w:val="333333"/>
          <w:sz w:val="20"/>
          <w:szCs w:val="20"/>
          <w:shd w:val="clear" w:color="auto" w:fill="FFFFFF"/>
        </w:rPr>
        <w:t>1. Z referenco oz. pogojih za vodjo del in ponudnika:</w:t>
      </w:r>
      <w:r w:rsidRPr="006C7816">
        <w:rPr>
          <w:rFonts w:ascii="Tahoma" w:hAnsi="Tahoma" w:cs="Tahoma"/>
          <w:color w:val="333333"/>
          <w:sz w:val="20"/>
          <w:szCs w:val="20"/>
        </w:rPr>
        <w:br/>
      </w:r>
      <w:r w:rsidRPr="006C7816">
        <w:rPr>
          <w:rFonts w:ascii="Tahoma" w:hAnsi="Tahoma" w:cs="Tahoma"/>
          <w:color w:val="333333"/>
          <w:sz w:val="20"/>
          <w:szCs w:val="20"/>
          <w:shd w:val="clear" w:color="auto" w:fill="FFFFFF"/>
        </w:rPr>
        <w:t>- montažo in demontažo začasnega jeklenega mostu in pripadajočih AB temeljev na vzporedni obvozni cesti, razpona vsaj 15m</w:t>
      </w:r>
      <w:r w:rsidRPr="006C7816">
        <w:rPr>
          <w:rFonts w:ascii="Tahoma" w:hAnsi="Tahoma" w:cs="Tahoma"/>
          <w:color w:val="333333"/>
          <w:sz w:val="20"/>
          <w:szCs w:val="20"/>
        </w:rPr>
        <w:br/>
      </w:r>
      <w:r w:rsidRPr="006C7816">
        <w:rPr>
          <w:rFonts w:ascii="Tahoma" w:hAnsi="Tahoma" w:cs="Tahoma"/>
          <w:color w:val="333333"/>
          <w:sz w:val="20"/>
          <w:szCs w:val="20"/>
          <w:shd w:val="clear" w:color="auto" w:fill="FFFFFF"/>
        </w:rPr>
        <w:t>ste zelo zmanjšali število ponudnikov in s tem preprečili večjo konkurenco pri javnem naročilu.</w:t>
      </w:r>
      <w:r w:rsidRPr="006C7816">
        <w:rPr>
          <w:rFonts w:ascii="Tahoma" w:hAnsi="Tahoma" w:cs="Tahoma"/>
          <w:color w:val="333333"/>
          <w:sz w:val="20"/>
          <w:szCs w:val="20"/>
        </w:rPr>
        <w:br/>
      </w:r>
      <w:r w:rsidRPr="006C7816">
        <w:rPr>
          <w:rFonts w:ascii="Tahoma" w:hAnsi="Tahoma" w:cs="Tahoma"/>
          <w:color w:val="333333"/>
          <w:sz w:val="20"/>
          <w:szCs w:val="20"/>
          <w:shd w:val="clear" w:color="auto" w:fill="FFFFFF"/>
        </w:rPr>
        <w:t>Zdi se nam, da je ta pogoj odveč in bi ga morali odstraniti tako za vodjo del kot za ponudnika. Tisti ki ima referenčni objekt izgradnje novega mostu je usposobljen tudi za montažo in demontažo začasnega jeklenega mostu in pripadajočih AB temeljev.</w:t>
      </w:r>
      <w:r w:rsidRPr="006C7816">
        <w:rPr>
          <w:rFonts w:ascii="Tahoma" w:hAnsi="Tahoma" w:cs="Tahoma"/>
          <w:color w:val="333333"/>
          <w:sz w:val="20"/>
          <w:szCs w:val="20"/>
        </w:rPr>
        <w:br/>
      </w:r>
      <w:r w:rsidRPr="006C7816">
        <w:rPr>
          <w:rFonts w:ascii="Tahoma" w:hAnsi="Tahoma" w:cs="Tahoma"/>
          <w:color w:val="333333"/>
          <w:sz w:val="20"/>
          <w:szCs w:val="20"/>
        </w:rPr>
        <w:br/>
      </w:r>
      <w:r w:rsidRPr="006C7816">
        <w:rPr>
          <w:rFonts w:ascii="Tahoma" w:hAnsi="Tahoma" w:cs="Tahoma"/>
          <w:color w:val="333333"/>
          <w:sz w:val="20"/>
          <w:szCs w:val="20"/>
        </w:rPr>
        <w:br/>
      </w:r>
      <w:r w:rsidRPr="006C7816">
        <w:rPr>
          <w:rFonts w:ascii="Tahoma" w:hAnsi="Tahoma" w:cs="Tahoma"/>
          <w:color w:val="333333"/>
          <w:sz w:val="20"/>
          <w:szCs w:val="20"/>
          <w:shd w:val="clear" w:color="auto" w:fill="FFFFFF"/>
        </w:rPr>
        <w:t>2. Kaj se razume dikcija Novogradnja ali rekonstrukcija objekta v vrednosti vsaj 500.000 EUR (brez DDV)? Je v tem pogoju mišljena tudi novogradnja ali rekonstrukcija ceste?</w:t>
      </w:r>
    </w:p>
    <w:p w:rsidR="00E813F4" w:rsidRDefault="00E813F4" w:rsidP="006C7816">
      <w:pPr>
        <w:pStyle w:val="Telobesedila2"/>
        <w:jc w:val="left"/>
        <w:rPr>
          <w:rFonts w:ascii="Tahoma" w:hAnsi="Tahoma" w:cs="Tahoma"/>
          <w:b/>
          <w:szCs w:val="20"/>
        </w:rPr>
      </w:pPr>
    </w:p>
    <w:p w:rsidR="006C7816" w:rsidRDefault="006C7816" w:rsidP="006C7816">
      <w:pPr>
        <w:pStyle w:val="Telobesedila2"/>
        <w:jc w:val="left"/>
        <w:rPr>
          <w:rFonts w:ascii="Tahoma" w:hAnsi="Tahoma" w:cs="Tahoma"/>
          <w:b/>
          <w:szCs w:val="20"/>
        </w:rPr>
      </w:pPr>
    </w:p>
    <w:p w:rsidR="00507F44" w:rsidRPr="006C7816" w:rsidRDefault="00507F44" w:rsidP="006C7816">
      <w:pPr>
        <w:pStyle w:val="Telobesedila2"/>
        <w:jc w:val="left"/>
        <w:rPr>
          <w:rFonts w:ascii="Tahoma" w:hAnsi="Tahoma" w:cs="Tahoma"/>
          <w:b/>
          <w:szCs w:val="20"/>
        </w:rPr>
      </w:pPr>
    </w:p>
    <w:p w:rsidR="00E813F4" w:rsidRDefault="00E813F4" w:rsidP="006C7816">
      <w:pPr>
        <w:pStyle w:val="Telobesedila2"/>
        <w:jc w:val="left"/>
        <w:rPr>
          <w:rFonts w:ascii="Tahoma" w:hAnsi="Tahoma" w:cs="Tahoma"/>
          <w:b/>
          <w:szCs w:val="20"/>
        </w:rPr>
      </w:pPr>
      <w:r w:rsidRPr="006C7816">
        <w:rPr>
          <w:rFonts w:ascii="Tahoma" w:hAnsi="Tahoma" w:cs="Tahoma"/>
          <w:b/>
          <w:szCs w:val="20"/>
        </w:rPr>
        <w:t>Odgovor:</w:t>
      </w:r>
    </w:p>
    <w:p w:rsidR="00397F73" w:rsidRDefault="00397F73" w:rsidP="006C7816">
      <w:pPr>
        <w:pStyle w:val="Telobesedila2"/>
        <w:jc w:val="left"/>
        <w:rPr>
          <w:rFonts w:ascii="Tahoma" w:hAnsi="Tahoma" w:cs="Tahoma"/>
          <w:b/>
          <w:szCs w:val="20"/>
        </w:rPr>
      </w:pPr>
    </w:p>
    <w:p w:rsidR="00397F73" w:rsidRDefault="00397F73" w:rsidP="006C7816">
      <w:pPr>
        <w:pStyle w:val="Telobesedila2"/>
        <w:jc w:val="left"/>
        <w:rPr>
          <w:rFonts w:ascii="Tahoma" w:hAnsi="Tahoma" w:cs="Tahoma"/>
          <w:szCs w:val="20"/>
        </w:rPr>
      </w:pPr>
      <w:r w:rsidRPr="00397F73">
        <w:rPr>
          <w:rFonts w:ascii="Tahoma" w:hAnsi="Tahoma" w:cs="Tahoma"/>
          <w:szCs w:val="20"/>
        </w:rPr>
        <w:t>Spoštovani,</w:t>
      </w:r>
    </w:p>
    <w:p w:rsidR="00507F44" w:rsidRPr="00397F73" w:rsidRDefault="00507F44" w:rsidP="006C7816">
      <w:pPr>
        <w:pStyle w:val="Telobesedila2"/>
        <w:jc w:val="left"/>
        <w:rPr>
          <w:rFonts w:ascii="Tahoma" w:hAnsi="Tahoma" w:cs="Tahoma"/>
          <w:szCs w:val="20"/>
        </w:rPr>
      </w:pPr>
    </w:p>
    <w:p w:rsidR="00397F73" w:rsidRDefault="00397F73" w:rsidP="004E1518">
      <w:pPr>
        <w:pStyle w:val="Telobesedila2"/>
        <w:rPr>
          <w:rFonts w:ascii="Tahoma" w:hAnsi="Tahoma" w:cs="Tahoma"/>
          <w:szCs w:val="20"/>
        </w:rPr>
      </w:pPr>
      <w:r>
        <w:rPr>
          <w:rFonts w:ascii="Tahoma" w:hAnsi="Tahoma" w:cs="Tahoma"/>
          <w:szCs w:val="20"/>
        </w:rPr>
        <w:t>r</w:t>
      </w:r>
      <w:r w:rsidRPr="00397F73">
        <w:rPr>
          <w:rFonts w:ascii="Tahoma" w:hAnsi="Tahoma" w:cs="Tahoma"/>
          <w:szCs w:val="20"/>
        </w:rPr>
        <w:t xml:space="preserve">eferenčni pogoj </w:t>
      </w:r>
      <w:r>
        <w:rPr>
          <w:rFonts w:ascii="Tahoma" w:hAnsi="Tahoma" w:cs="Tahoma"/>
          <w:szCs w:val="20"/>
        </w:rPr>
        <w:t xml:space="preserve">za montažo in </w:t>
      </w:r>
      <w:r w:rsidRPr="00397F73">
        <w:rPr>
          <w:rFonts w:ascii="Tahoma" w:hAnsi="Tahoma" w:cs="Tahoma"/>
          <w:szCs w:val="20"/>
        </w:rPr>
        <w:t>demontažo začasnega jeklenega mostu in pripadajočih AB temeljev na vzporedni obvozni cesti, razpona vsaj 15m</w:t>
      </w:r>
      <w:r>
        <w:rPr>
          <w:rFonts w:ascii="Tahoma" w:hAnsi="Tahoma" w:cs="Tahoma"/>
          <w:szCs w:val="20"/>
        </w:rPr>
        <w:t xml:space="preserve"> je potreben zaradi specifike del in koordinacije izvedbe.</w:t>
      </w:r>
    </w:p>
    <w:p w:rsidR="00397F73" w:rsidRDefault="00397F73" w:rsidP="004E1518">
      <w:pPr>
        <w:pStyle w:val="Telobesedila2"/>
        <w:rPr>
          <w:rFonts w:ascii="Tahoma" w:hAnsi="Tahoma" w:cs="Tahoma"/>
          <w:szCs w:val="20"/>
        </w:rPr>
      </w:pPr>
      <w:r>
        <w:rPr>
          <w:rFonts w:ascii="Tahoma" w:hAnsi="Tahoma" w:cs="Tahoma"/>
          <w:szCs w:val="20"/>
        </w:rPr>
        <w:t xml:space="preserve">Začasni jekleni most je tipski in se sestavlja (s sodelovanjem in inštrukcijami </w:t>
      </w:r>
      <w:r w:rsidRPr="00397F73">
        <w:rPr>
          <w:rFonts w:ascii="Tahoma" w:hAnsi="Tahoma" w:cs="Tahoma"/>
          <w:szCs w:val="20"/>
        </w:rPr>
        <w:t>Slovenske vojske</w:t>
      </w:r>
      <w:r>
        <w:rPr>
          <w:rFonts w:ascii="Tahoma" w:hAnsi="Tahoma" w:cs="Tahoma"/>
          <w:szCs w:val="20"/>
        </w:rPr>
        <w:t>) na licu mesta ter sinhrono pomika na nasprotni breg s pomočjo mehanizacije na obeh straneh. Izvedba je zahtevna, natančna in kot vsa montažna dela potencialno nevarna</w:t>
      </w:r>
      <w:r w:rsidR="004E1518">
        <w:rPr>
          <w:rFonts w:ascii="Tahoma" w:hAnsi="Tahoma" w:cs="Tahoma"/>
          <w:szCs w:val="20"/>
        </w:rPr>
        <w:t xml:space="preserve"> ter neprimerljiva s klasično gradnjo armiranobetonskega mostu, zato ta referenčni pogoj nikakor ni odveč.</w:t>
      </w:r>
    </w:p>
    <w:p w:rsidR="00507F44" w:rsidRDefault="00507F44" w:rsidP="004E1518">
      <w:pPr>
        <w:pStyle w:val="Telobesedila2"/>
        <w:rPr>
          <w:rFonts w:ascii="Tahoma" w:hAnsi="Tahoma" w:cs="Tahoma"/>
          <w:szCs w:val="20"/>
        </w:rPr>
      </w:pPr>
    </w:p>
    <w:p w:rsidR="00507F44" w:rsidRDefault="00507F44" w:rsidP="004E1518">
      <w:pPr>
        <w:pStyle w:val="Telobesedila2"/>
        <w:rPr>
          <w:rFonts w:ascii="Tahoma" w:hAnsi="Tahoma" w:cs="Tahoma"/>
          <w:szCs w:val="20"/>
        </w:rPr>
      </w:pPr>
    </w:p>
    <w:p w:rsidR="00507F44" w:rsidRDefault="00507F44" w:rsidP="004E1518">
      <w:pPr>
        <w:pStyle w:val="Telobesedila2"/>
        <w:rPr>
          <w:rFonts w:ascii="Tahoma" w:hAnsi="Tahoma" w:cs="Tahoma"/>
          <w:szCs w:val="20"/>
        </w:rPr>
      </w:pPr>
    </w:p>
    <w:p w:rsidR="00507F44" w:rsidRDefault="00507F44" w:rsidP="004E1518">
      <w:pPr>
        <w:pStyle w:val="Telobesedila2"/>
        <w:rPr>
          <w:rFonts w:ascii="Tahoma" w:hAnsi="Tahoma" w:cs="Tahoma"/>
          <w:szCs w:val="20"/>
        </w:rPr>
      </w:pPr>
    </w:p>
    <w:p w:rsidR="00507F44" w:rsidRDefault="00507F44" w:rsidP="004E1518">
      <w:pPr>
        <w:pStyle w:val="Telobesedila2"/>
        <w:rPr>
          <w:rFonts w:ascii="Tahoma" w:hAnsi="Tahoma" w:cs="Tahoma"/>
          <w:szCs w:val="20"/>
        </w:rPr>
      </w:pPr>
    </w:p>
    <w:p w:rsidR="00507F44" w:rsidRDefault="00507F44" w:rsidP="004E1518">
      <w:pPr>
        <w:pStyle w:val="Telobesedila2"/>
        <w:rPr>
          <w:rFonts w:ascii="Tahoma" w:hAnsi="Tahoma" w:cs="Tahoma"/>
          <w:szCs w:val="20"/>
        </w:rPr>
      </w:pPr>
    </w:p>
    <w:p w:rsidR="00507F44" w:rsidRDefault="00507F44" w:rsidP="004E1518">
      <w:pPr>
        <w:pStyle w:val="Telobesedila2"/>
        <w:rPr>
          <w:rFonts w:ascii="Tahoma" w:hAnsi="Tahoma" w:cs="Tahoma"/>
          <w:szCs w:val="20"/>
        </w:rPr>
      </w:pPr>
      <w:r>
        <w:rPr>
          <w:rFonts w:ascii="Tahoma" w:hAnsi="Tahoma" w:cs="Tahoma"/>
          <w:szCs w:val="20"/>
        </w:rPr>
        <w:t>Simbolična slika montaže:</w:t>
      </w:r>
    </w:p>
    <w:p w:rsidR="004E1518" w:rsidRDefault="00507F44" w:rsidP="004E1518">
      <w:pPr>
        <w:pStyle w:val="Telobesedila2"/>
        <w:rPr>
          <w:rFonts w:ascii="Tahoma" w:hAnsi="Tahoma" w:cs="Tahoma"/>
          <w:szCs w:val="20"/>
        </w:rPr>
      </w:pPr>
      <w:r w:rsidRPr="00507F44">
        <w:rPr>
          <w:rFonts w:ascii="Tahoma" w:hAnsi="Tahoma" w:cs="Tahoma"/>
          <w:noProof/>
          <w:szCs w:val="20"/>
          <w:lang w:eastAsia="sl-SI"/>
        </w:rPr>
        <w:drawing>
          <wp:inline distT="0" distB="0" distL="0" distR="0">
            <wp:extent cx="5760085" cy="3241327"/>
            <wp:effectExtent l="0" t="0" r="0" b="0"/>
            <wp:docPr id="5" name="Slika 5" descr="C:\Users\Tekavec\Pictures\1 1a BODONSKI potok PUŽEVCI\mnovo 3.10.2019 PUŽEVCI\IMG_20191003_12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avec\Pictures\1 1a BODONSKI potok PUŽEVCI\mnovo 3.10.2019 PUŽEVCI\IMG_20191003_1212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3241327"/>
                    </a:xfrm>
                    <a:prstGeom prst="rect">
                      <a:avLst/>
                    </a:prstGeom>
                    <a:noFill/>
                    <a:ln>
                      <a:noFill/>
                    </a:ln>
                  </pic:spPr>
                </pic:pic>
              </a:graphicData>
            </a:graphic>
          </wp:inline>
        </w:drawing>
      </w:r>
    </w:p>
    <w:p w:rsidR="00507F44" w:rsidRDefault="00507F44" w:rsidP="00C00866">
      <w:pPr>
        <w:widowControl w:val="0"/>
        <w:spacing w:before="60" w:line="254" w:lineRule="atLeast"/>
        <w:jc w:val="both"/>
        <w:rPr>
          <w:rFonts w:ascii="Tahoma" w:hAnsi="Tahoma" w:cs="Tahoma"/>
          <w:sz w:val="20"/>
          <w:szCs w:val="20"/>
        </w:rPr>
      </w:pPr>
    </w:p>
    <w:p w:rsidR="00507F44" w:rsidRDefault="00507F44" w:rsidP="00C00866">
      <w:pPr>
        <w:widowControl w:val="0"/>
        <w:spacing w:before="60" w:line="254" w:lineRule="atLeast"/>
        <w:jc w:val="both"/>
        <w:rPr>
          <w:rFonts w:ascii="Tahoma" w:hAnsi="Tahoma" w:cs="Tahoma"/>
          <w:sz w:val="20"/>
          <w:szCs w:val="20"/>
        </w:rPr>
      </w:pPr>
    </w:p>
    <w:p w:rsidR="00E813F4" w:rsidRPr="00397F73" w:rsidRDefault="004E1518" w:rsidP="00C00866">
      <w:pPr>
        <w:widowControl w:val="0"/>
        <w:spacing w:before="60" w:line="254" w:lineRule="atLeast"/>
        <w:jc w:val="both"/>
        <w:rPr>
          <w:rFonts w:ascii="Tahoma" w:hAnsi="Tahoma" w:cs="Tahoma"/>
          <w:sz w:val="20"/>
          <w:szCs w:val="20"/>
        </w:rPr>
      </w:pPr>
      <w:bookmarkStart w:id="0" w:name="_GoBack"/>
      <w:bookmarkEnd w:id="0"/>
      <w:r>
        <w:rPr>
          <w:rFonts w:ascii="Tahoma" w:hAnsi="Tahoma" w:cs="Tahoma"/>
          <w:sz w:val="20"/>
          <w:szCs w:val="20"/>
        </w:rPr>
        <w:t xml:space="preserve">Predmet javnega naročila </w:t>
      </w:r>
      <w:r w:rsidR="009A6DA9">
        <w:rPr>
          <w:rFonts w:ascii="Tahoma" w:hAnsi="Tahoma" w:cs="Tahoma"/>
          <w:sz w:val="20"/>
          <w:szCs w:val="20"/>
        </w:rPr>
        <w:t>»</w:t>
      </w:r>
      <w:r w:rsidRPr="004E1518">
        <w:rPr>
          <w:rFonts w:ascii="Tahoma" w:hAnsi="Tahoma" w:cs="Tahoma"/>
          <w:sz w:val="20"/>
          <w:szCs w:val="20"/>
        </w:rPr>
        <w:t>Nadomestna gradnja mostu</w:t>
      </w:r>
      <w:r>
        <w:rPr>
          <w:rFonts w:ascii="Tahoma" w:hAnsi="Tahoma" w:cs="Tahoma"/>
          <w:sz w:val="20"/>
          <w:szCs w:val="20"/>
        </w:rPr>
        <w:t xml:space="preserve"> (PT0169) čez Grajeno pri Ptuju</w:t>
      </w:r>
      <w:r w:rsidR="009A6DA9">
        <w:rPr>
          <w:rFonts w:ascii="Tahoma" w:hAnsi="Tahoma" w:cs="Tahoma"/>
          <w:sz w:val="20"/>
          <w:szCs w:val="20"/>
        </w:rPr>
        <w:t>«</w:t>
      </w:r>
      <w:r>
        <w:rPr>
          <w:rFonts w:ascii="Tahoma" w:hAnsi="Tahoma" w:cs="Tahoma"/>
          <w:sz w:val="20"/>
          <w:szCs w:val="20"/>
        </w:rPr>
        <w:t xml:space="preserve"> je nov most na lokaciji obstoječega in </w:t>
      </w:r>
      <w:r w:rsidR="009A6DA9">
        <w:rPr>
          <w:rFonts w:ascii="Tahoma" w:hAnsi="Tahoma" w:cs="Tahoma"/>
          <w:sz w:val="20"/>
          <w:szCs w:val="20"/>
        </w:rPr>
        <w:t xml:space="preserve">prvi </w:t>
      </w:r>
      <w:r>
        <w:rPr>
          <w:rFonts w:ascii="Tahoma" w:hAnsi="Tahoma" w:cs="Tahoma"/>
          <w:sz w:val="20"/>
          <w:szCs w:val="20"/>
        </w:rPr>
        <w:t xml:space="preserve">referenčni pogoj </w:t>
      </w:r>
      <w:r w:rsidRPr="004E1518">
        <w:rPr>
          <w:rFonts w:ascii="Tahoma" w:hAnsi="Tahoma" w:cs="Tahoma"/>
          <w:sz w:val="20"/>
          <w:szCs w:val="20"/>
        </w:rPr>
        <w:t>Novogradnja ali rekonstrukcija objekta v vrednosti vsaj 500.000 EUR (brez DDV)</w:t>
      </w:r>
      <w:r>
        <w:rPr>
          <w:rFonts w:ascii="Tahoma" w:hAnsi="Tahoma" w:cs="Tahoma"/>
          <w:sz w:val="20"/>
          <w:szCs w:val="20"/>
        </w:rPr>
        <w:t xml:space="preserve"> </w:t>
      </w:r>
      <w:r w:rsidR="009A6DA9">
        <w:rPr>
          <w:rFonts w:ascii="Tahoma" w:hAnsi="Tahoma" w:cs="Tahoma"/>
          <w:sz w:val="20"/>
          <w:szCs w:val="20"/>
        </w:rPr>
        <w:t>se nanaša točno na predmet javnega naro</w:t>
      </w:r>
      <w:r w:rsidR="00507F44">
        <w:rPr>
          <w:rFonts w:ascii="Tahoma" w:hAnsi="Tahoma" w:cs="Tahoma"/>
          <w:sz w:val="20"/>
          <w:szCs w:val="20"/>
        </w:rPr>
        <w:t>čila: premostitveni objekt-most. Naslednji referenčni pogoji definirajo še potrebno dolžino referenčnega mostu, referenco s cesto in referenco z</w:t>
      </w:r>
      <w:r w:rsidR="00507F44" w:rsidRPr="00507F44">
        <w:t xml:space="preserve"> </w:t>
      </w:r>
      <w:r w:rsidR="00507F44" w:rsidRPr="00507F44">
        <w:rPr>
          <w:rFonts w:ascii="Tahoma" w:hAnsi="Tahoma" w:cs="Tahoma"/>
          <w:sz w:val="20"/>
          <w:szCs w:val="20"/>
        </w:rPr>
        <w:t>montažo in demontažo začasnega jeklenega mostu</w:t>
      </w:r>
      <w:r w:rsidR="00507F44">
        <w:rPr>
          <w:rFonts w:ascii="Tahoma" w:hAnsi="Tahoma" w:cs="Tahoma"/>
          <w:sz w:val="20"/>
          <w:szCs w:val="20"/>
        </w:rPr>
        <w:t>.</w:t>
      </w:r>
    </w:p>
    <w:p w:rsidR="00556816" w:rsidRPr="00C00866" w:rsidRDefault="00556816">
      <w:pPr>
        <w:rPr>
          <w:rFonts w:ascii="Tahoma" w:hAnsi="Tahoma" w:cs="Tahoma"/>
          <w:sz w:val="20"/>
          <w:szCs w:val="20"/>
        </w:rPr>
      </w:pPr>
    </w:p>
    <w:sectPr w:rsidR="00556816" w:rsidRPr="00C00866">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65" w:rsidRDefault="00332E65">
      <w:r>
        <w:separator/>
      </w:r>
    </w:p>
  </w:endnote>
  <w:endnote w:type="continuationSeparator" w:id="0">
    <w:p w:rsidR="00332E65" w:rsidRDefault="0033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66" w:rsidRDefault="00C008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07F44">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507F44">
            <w:rPr>
              <w:rStyle w:val="tevilkastrani"/>
              <w:noProof/>
              <w:sz w:val="16"/>
            </w:rPr>
            <w:t>2</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AF084A"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F084A"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F084A"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65" w:rsidRDefault="00332E65">
      <w:r>
        <w:separator/>
      </w:r>
    </w:p>
  </w:footnote>
  <w:footnote w:type="continuationSeparator" w:id="0">
    <w:p w:rsidR="00332E65" w:rsidRDefault="0033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66" w:rsidRDefault="00C0086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66" w:rsidRDefault="00C0086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F084A">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66"/>
    <w:rsid w:val="0002548B"/>
    <w:rsid w:val="0006382D"/>
    <w:rsid w:val="000646A9"/>
    <w:rsid w:val="00067FD9"/>
    <w:rsid w:val="001836BB"/>
    <w:rsid w:val="001D236C"/>
    <w:rsid w:val="00216549"/>
    <w:rsid w:val="002507C2"/>
    <w:rsid w:val="00290551"/>
    <w:rsid w:val="003133A6"/>
    <w:rsid w:val="00332E65"/>
    <w:rsid w:val="003560E2"/>
    <w:rsid w:val="003579C0"/>
    <w:rsid w:val="00397F73"/>
    <w:rsid w:val="003E5627"/>
    <w:rsid w:val="00424A5A"/>
    <w:rsid w:val="00435A43"/>
    <w:rsid w:val="0044323F"/>
    <w:rsid w:val="004B34B5"/>
    <w:rsid w:val="004E1518"/>
    <w:rsid w:val="00507F44"/>
    <w:rsid w:val="00556816"/>
    <w:rsid w:val="00575C01"/>
    <w:rsid w:val="005761C4"/>
    <w:rsid w:val="00634B0D"/>
    <w:rsid w:val="00637BE6"/>
    <w:rsid w:val="006409D4"/>
    <w:rsid w:val="006C7816"/>
    <w:rsid w:val="009A6DA9"/>
    <w:rsid w:val="009B1FD9"/>
    <w:rsid w:val="00A05C73"/>
    <w:rsid w:val="00A17575"/>
    <w:rsid w:val="00AD3747"/>
    <w:rsid w:val="00AF084A"/>
    <w:rsid w:val="00C00866"/>
    <w:rsid w:val="00C737AA"/>
    <w:rsid w:val="00DB7CDA"/>
    <w:rsid w:val="00E51016"/>
    <w:rsid w:val="00E66D5B"/>
    <w:rsid w:val="00E813F4"/>
    <w:rsid w:val="00EA1375"/>
    <w:rsid w:val="00FA1E40"/>
    <w:rsid w:val="00FD6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FCF9E"/>
  <w15:chartTrackingRefBased/>
  <w15:docId w15:val="{57700F9B-4CCB-4D39-BED5-E44B5D8B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C00866"/>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C0086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6208">
      <w:bodyDiv w:val="1"/>
      <w:marLeft w:val="0"/>
      <w:marRight w:val="0"/>
      <w:marTop w:val="0"/>
      <w:marBottom w:val="0"/>
      <w:divBdr>
        <w:top w:val="none" w:sz="0" w:space="0" w:color="auto"/>
        <w:left w:val="none" w:sz="0" w:space="0" w:color="auto"/>
        <w:bottom w:val="none" w:sz="0" w:space="0" w:color="auto"/>
        <w:right w:val="none" w:sz="0" w:space="0" w:color="auto"/>
      </w:divBdr>
    </w:div>
    <w:div w:id="19655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302</Words>
  <Characters>1862</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Boris Tekavec</cp:lastModifiedBy>
  <cp:revision>5</cp:revision>
  <cp:lastPrinted>2021-01-07T14:46:00Z</cp:lastPrinted>
  <dcterms:created xsi:type="dcterms:W3CDTF">2021-01-08T07:52:00Z</dcterms:created>
  <dcterms:modified xsi:type="dcterms:W3CDTF">2021-01-08T08:08:00Z</dcterms:modified>
</cp:coreProperties>
</file>